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Karlskoga kommunfullmäktige</w:t>
      </w:r>
    </w:p>
    <w:p>
      <w:pPr>
        <w:pStyle w:val="Heading1"/>
      </w:pPr>
      <w:r>
        <w:t xml:space="preserve">Modernisera biblioteken med digitala tjänster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Karlskoga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Karlskoga bibliotek har låg digital närvaro (Kulturanalys 2024). Biblioteken kan spela större roll för livslångt lärande och integration.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Karlskoga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digitala lånekort och e-böcker med 50 % ökning av titlar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öppna bibliotekens lokaler för studiecirklar och språkcaféer kvällstid.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1,5 miljoner kronor för digitalisering av biblioteken.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besöks- och utlåningsstatistik kvartalsvis.</w:t>
      </w:r>
    </w:p>
    <w:p>
      <w:pPr>
        <w:spacing w:before="360"/>
      </w:pPr>
    </w:p>
    <w:p>
      <w:r>
        <w:t xml:space="preserve">Karlskoga,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Karlskoga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2026-07-14T03:48:31.001Z</dcterms:created>
  <dcterms:modified xsi:type="dcterms:W3CDTF">2026-07-14T03:48:31.001Z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